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DD" w:rsidRDefault="00AA0E86">
      <w:pPr>
        <w:ind w:firstLine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Филиал АО «РИР Энерго</w:t>
      </w:r>
      <w:bookmarkStart w:id="0" w:name="_GoBack"/>
      <w:bookmarkEnd w:id="0"/>
      <w:r>
        <w:rPr>
          <w:rFonts w:ascii="Times New Roman" w:hAnsi="Times New Roman"/>
          <w:b/>
        </w:rPr>
        <w:t>» - «Курская генерация»</w:t>
      </w:r>
    </w:p>
    <w:p w:rsidR="002C4DDD" w:rsidRDefault="00AA0E86">
      <w:pPr>
        <w:pStyle w:val="ConsPlusNormal1"/>
        <w:spacing w:after="240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Отчетный период — 2 квартал 2025 года</w:t>
      </w:r>
    </w:p>
    <w:p w:rsidR="002C4DDD" w:rsidRDefault="002C4DDD">
      <w:pPr>
        <w:pStyle w:val="ConsPlusNormal1"/>
        <w:spacing w:after="240"/>
        <w:contextualSpacing/>
        <w:jc w:val="center"/>
        <w:outlineLvl w:val="2"/>
        <w:rPr>
          <w:rFonts w:ascii="Times New Roman" w:hAnsi="Times New Roman"/>
          <w:b/>
          <w:sz w:val="24"/>
        </w:rPr>
      </w:pPr>
    </w:p>
    <w:p w:rsidR="002C4DDD" w:rsidRDefault="002C4DDD">
      <w:pPr>
        <w:pStyle w:val="ConsPlusNormal1"/>
        <w:spacing w:after="240"/>
        <w:contextualSpacing/>
        <w:jc w:val="center"/>
        <w:outlineLvl w:val="2"/>
        <w:rPr>
          <w:rFonts w:ascii="Times New Roman" w:hAnsi="Times New Roman"/>
          <w:b/>
          <w:sz w:val="24"/>
        </w:rPr>
      </w:pPr>
    </w:p>
    <w:p w:rsidR="002C4DDD" w:rsidRDefault="00AA0E86">
      <w:pPr>
        <w:pStyle w:val="ConsPlusNormal1"/>
        <w:spacing w:after="240"/>
        <w:contextualSpacing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</w:t>
      </w:r>
      <w:r>
        <w:rPr>
          <w:rFonts w:ascii="Times New Roman" w:hAnsi="Times New Roman"/>
          <w:sz w:val="24"/>
        </w:rPr>
        <w:t>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(в соответствии с приложением 1 к приказу ФАС России от 11.07.2023 № 450/23) (</w:t>
      </w:r>
      <w:r>
        <w:rPr>
          <w:rFonts w:ascii="Times New Roman" w:hAnsi="Times New Roman"/>
          <w:b/>
          <w:sz w:val="24"/>
        </w:rPr>
        <w:t>питьевая вода</w:t>
      </w:r>
      <w:r>
        <w:rPr>
          <w:rFonts w:ascii="Times New Roman" w:hAnsi="Times New Roman"/>
          <w:sz w:val="24"/>
        </w:rPr>
        <w:t>)</w:t>
      </w:r>
    </w:p>
    <w:p w:rsidR="002C4DDD" w:rsidRDefault="002C4DDD">
      <w:pPr>
        <w:pStyle w:val="ConsPlusNormal1"/>
        <w:spacing w:after="240"/>
        <w:contextualSpacing/>
        <w:jc w:val="both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5132"/>
        <w:gridCol w:w="1768"/>
        <w:gridCol w:w="1734"/>
      </w:tblGrid>
      <w:tr w:rsidR="002C4DDD">
        <w:trPr>
          <w:trHeight w:val="51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>именование параметра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2C4DDD">
        <w:trPr>
          <w:trHeight w:val="315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15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5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0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свободной </w:t>
            </w:r>
            <w:r>
              <w:rPr>
                <w:rFonts w:ascii="Times New Roman" w:hAnsi="Times New Roman"/>
                <w:sz w:val="22"/>
              </w:rPr>
              <w:t xml:space="preserve">мощности (резерва мощности) на соответствующих </w:t>
            </w:r>
            <w:proofErr w:type="gramStart"/>
            <w:r>
              <w:rPr>
                <w:rFonts w:ascii="Times New Roman" w:hAnsi="Times New Roman"/>
                <w:sz w:val="22"/>
              </w:rPr>
              <w:t>объектах  централизованных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систем холодного водоснабжения в течение квартала, в том числе: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0,063</w:t>
            </w:r>
          </w:p>
        </w:tc>
      </w:tr>
      <w:tr w:rsidR="002C4DDD">
        <w:trPr>
          <w:trHeight w:val="49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48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0,063</w:t>
            </w:r>
          </w:p>
        </w:tc>
      </w:tr>
    </w:tbl>
    <w:p w:rsidR="002C4DDD" w:rsidRDefault="002C4DDD">
      <w:pPr>
        <w:spacing w:before="240" w:after="240"/>
        <w:ind w:firstLine="0"/>
        <w:contextualSpacing/>
        <w:outlineLvl w:val="2"/>
        <w:rPr>
          <w:rFonts w:ascii="Times New Roman" w:hAnsi="Times New Roman"/>
        </w:rPr>
      </w:pPr>
    </w:p>
    <w:p w:rsidR="002C4DDD" w:rsidRDefault="002C4DDD">
      <w:pPr>
        <w:spacing w:before="240" w:after="240"/>
        <w:ind w:firstLine="0"/>
        <w:contextualSpacing/>
        <w:outlineLvl w:val="2"/>
        <w:rPr>
          <w:rFonts w:ascii="Times New Roman" w:hAnsi="Times New Roman"/>
        </w:rPr>
      </w:pPr>
    </w:p>
    <w:p w:rsidR="002C4DDD" w:rsidRDefault="00AA0E86">
      <w:pPr>
        <w:spacing w:before="240" w:after="240"/>
        <w:ind w:firstLine="0"/>
        <w:contextualSpacing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наличии (об отсутствии) технической</w:t>
      </w:r>
      <w:r>
        <w:rPr>
          <w:rFonts w:ascii="Times New Roman" w:hAnsi="Times New Roman"/>
        </w:rPr>
        <w:t xml:space="preserve">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</w:t>
      </w:r>
      <w:r>
        <w:rPr>
          <w:rFonts w:ascii="Times New Roman" w:hAnsi="Times New Roman"/>
        </w:rPr>
        <w:t>ого водоснабжения (в соответствии с приложением 1 к приказу ФАС России от 11.07.2023 № 450/23) (</w:t>
      </w:r>
      <w:r>
        <w:rPr>
          <w:rFonts w:ascii="Times New Roman" w:hAnsi="Times New Roman"/>
          <w:b/>
        </w:rPr>
        <w:t>техническая вода)</w:t>
      </w:r>
    </w:p>
    <w:p w:rsidR="002C4DDD" w:rsidRDefault="002C4DDD">
      <w:pPr>
        <w:spacing w:before="240" w:after="240"/>
        <w:ind w:firstLine="0"/>
        <w:contextualSpacing/>
        <w:outlineLvl w:val="2"/>
        <w:rPr>
          <w:rFonts w:ascii="Times New Roman" w:hAnsi="Times New Roma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5132"/>
        <w:gridCol w:w="1768"/>
        <w:gridCol w:w="1734"/>
      </w:tblGrid>
      <w:tr w:rsidR="002C4DDD">
        <w:trPr>
          <w:trHeight w:val="51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параметра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2C4DDD">
        <w:trPr>
          <w:trHeight w:val="315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15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525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0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свободной мощности (резерва мощности) на соответствующих </w:t>
            </w:r>
            <w:proofErr w:type="gramStart"/>
            <w:r>
              <w:rPr>
                <w:rFonts w:ascii="Times New Roman" w:hAnsi="Times New Roman"/>
                <w:sz w:val="22"/>
              </w:rPr>
              <w:t>объектах  централизованных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систем водоотведения в течение квартала, в том числе: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тыс. куб. </w:t>
            </w:r>
            <w:r>
              <w:rPr>
                <w:rFonts w:ascii="Times New Roman" w:hAnsi="Times New Roman"/>
                <w:sz w:val="22"/>
              </w:rPr>
              <w:t>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2,029</w:t>
            </w:r>
          </w:p>
        </w:tc>
      </w:tr>
      <w:tr w:rsidR="002C4DDD">
        <w:trPr>
          <w:trHeight w:val="49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48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DD" w:rsidRDefault="00AA0E86">
            <w:pPr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22"/>
              </w:rPr>
              <w:t>2,029</w:t>
            </w:r>
          </w:p>
        </w:tc>
      </w:tr>
    </w:tbl>
    <w:p w:rsidR="002C4DDD" w:rsidRDefault="002C4DDD">
      <w:pPr>
        <w:spacing w:after="240"/>
        <w:ind w:firstLine="0"/>
        <w:contextualSpacing/>
        <w:outlineLvl w:val="2"/>
        <w:rPr>
          <w:rFonts w:ascii="Times New Roman" w:hAnsi="Times New Roman"/>
        </w:rPr>
      </w:pPr>
    </w:p>
    <w:p w:rsidR="002C4DDD" w:rsidRDefault="00AA0E86">
      <w:pPr>
        <w:spacing w:after="240"/>
        <w:ind w:firstLine="0"/>
        <w:contextualSpacing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</w:t>
      </w:r>
      <w:r>
        <w:rPr>
          <w:rFonts w:ascii="Times New Roman" w:hAnsi="Times New Roman"/>
        </w:rPr>
        <w:t>заключении договоров о подключении (технологическом присоединении) к централизованной системе водоотведения (в соответствии с приложением 2 к приказу ФАС России от 11.07.2023 № 450/23)</w:t>
      </w:r>
    </w:p>
    <w:p w:rsidR="002C4DDD" w:rsidRDefault="002C4DDD">
      <w:pPr>
        <w:spacing w:after="240"/>
        <w:ind w:firstLine="0"/>
        <w:contextualSpacing/>
        <w:outlineLvl w:val="2"/>
        <w:rPr>
          <w:rFonts w:ascii="Times New Roman" w:hAnsi="Times New Roma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48"/>
        <w:gridCol w:w="5220"/>
        <w:gridCol w:w="1768"/>
        <w:gridCol w:w="1734"/>
      </w:tblGrid>
      <w:tr w:rsidR="002C4DDD">
        <w:trPr>
          <w:trHeight w:val="5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параметра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2C4DDD">
        <w:trPr>
          <w:trHeight w:val="31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31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52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C4DDD">
        <w:trPr>
          <w:trHeight w:val="49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свободной </w:t>
            </w:r>
            <w:proofErr w:type="gramStart"/>
            <w:r>
              <w:rPr>
                <w:rFonts w:ascii="Times New Roman" w:hAnsi="Times New Roman"/>
                <w:sz w:val="22"/>
              </w:rPr>
              <w:t>мощности(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резерва мощности) на соответствующих объектах  </w:t>
            </w:r>
            <w:r>
              <w:rPr>
                <w:rFonts w:ascii="Times New Roman" w:hAnsi="Times New Roman"/>
                <w:sz w:val="22"/>
              </w:rPr>
              <w:t>централизованных систем водоотведения в течение квартала, в том числе: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0,065</w:t>
            </w:r>
          </w:p>
        </w:tc>
      </w:tr>
      <w:tr w:rsidR="002C4DDD">
        <w:trPr>
          <w:trHeight w:val="27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 w:rsidR="002C4DDD" w:rsidRDefault="00AA0E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DDD" w:rsidRDefault="00AA0E86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0,065</w:t>
            </w:r>
          </w:p>
        </w:tc>
      </w:tr>
    </w:tbl>
    <w:p w:rsidR="002C4DDD" w:rsidRDefault="002C4DDD">
      <w:pPr>
        <w:pStyle w:val="ConsPlusNormal1"/>
        <w:spacing w:after="240"/>
        <w:contextualSpacing/>
        <w:jc w:val="both"/>
        <w:outlineLvl w:val="2"/>
        <w:rPr>
          <w:rFonts w:ascii="Times New Roman" w:hAnsi="Times New Roman"/>
          <w:sz w:val="24"/>
        </w:rPr>
      </w:pPr>
    </w:p>
    <w:p w:rsidR="002C4DDD" w:rsidRDefault="002C4DDD">
      <w:pPr>
        <w:pStyle w:val="ConsPlusNormal1"/>
        <w:spacing w:after="240"/>
        <w:contextualSpacing/>
        <w:jc w:val="both"/>
        <w:outlineLvl w:val="2"/>
        <w:rPr>
          <w:rFonts w:ascii="Times New Roman" w:hAnsi="Times New Roman"/>
          <w:sz w:val="24"/>
        </w:rPr>
      </w:pPr>
    </w:p>
    <w:p w:rsidR="002C4DDD" w:rsidRDefault="00AA0E86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 отдела </w:t>
      </w:r>
      <w:proofErr w:type="spellStart"/>
      <w:r>
        <w:rPr>
          <w:rFonts w:ascii="Times New Roman" w:hAnsi="Times New Roman"/>
          <w:sz w:val="26"/>
        </w:rPr>
        <w:t>ЭиР</w:t>
      </w:r>
      <w:proofErr w:type="spellEnd"/>
      <w:r>
        <w:rPr>
          <w:rFonts w:ascii="Times New Roman" w:hAnsi="Times New Roman"/>
          <w:sz w:val="26"/>
        </w:rPr>
        <w:t xml:space="preserve"> ТЭЦ и МГ                                                               И.М. Шкурный</w:t>
      </w:r>
    </w:p>
    <w:p w:rsidR="002C4DDD" w:rsidRDefault="002C4DDD">
      <w:pPr>
        <w:pStyle w:val="ConsPlusNormal1"/>
        <w:spacing w:after="240"/>
        <w:contextualSpacing/>
        <w:jc w:val="both"/>
        <w:outlineLvl w:val="2"/>
        <w:rPr>
          <w:rFonts w:ascii="Times New Roman" w:hAnsi="Times New Roman"/>
          <w:sz w:val="24"/>
        </w:rPr>
      </w:pPr>
    </w:p>
    <w:p w:rsidR="002C4DDD" w:rsidRDefault="002C4DDD">
      <w:pPr>
        <w:contextualSpacing/>
        <w:rPr>
          <w:rFonts w:ascii="Times New Roman" w:hAnsi="Times New Roman"/>
        </w:rPr>
      </w:pPr>
    </w:p>
    <w:p w:rsidR="002C4DDD" w:rsidRDefault="002C4DDD">
      <w:pPr>
        <w:contextualSpacing/>
        <w:jc w:val="left"/>
        <w:rPr>
          <w:rFonts w:ascii="Times New Roman" w:hAnsi="Times New Roman"/>
        </w:rPr>
      </w:pPr>
    </w:p>
    <w:p w:rsidR="002C4DDD" w:rsidRDefault="002C4DDD">
      <w:pPr>
        <w:contextualSpacing/>
        <w:jc w:val="left"/>
        <w:rPr>
          <w:rFonts w:ascii="Times New Roman" w:hAnsi="Times New Roman"/>
        </w:rPr>
      </w:pPr>
    </w:p>
    <w:p w:rsidR="002C4DDD" w:rsidRDefault="002C4DDD">
      <w:pPr>
        <w:ind w:firstLine="0"/>
        <w:contextualSpacing/>
        <w:rPr>
          <w:rFonts w:ascii="Times New Roman" w:hAnsi="Times New Roman"/>
        </w:rPr>
      </w:pPr>
    </w:p>
    <w:sectPr w:rsidR="002C4DDD">
      <w:pgSz w:w="11906" w:h="16838"/>
      <w:pgMar w:top="993" w:right="567" w:bottom="426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D"/>
    <w:rsid w:val="002C4DDD"/>
    <w:rsid w:val="00A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A092-B4B7-4D61-B55D-E7C7B34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10">
    <w:name w:val="Гиперссылка11"/>
    <w:link w:val="111"/>
    <w:rPr>
      <w:rFonts w:ascii="Calibri" w:hAnsi="Calibri"/>
      <w:color w:val="0000FF"/>
      <w:u w:val="single"/>
    </w:rPr>
  </w:style>
  <w:style w:type="character" w:customStyle="1" w:styleId="111">
    <w:name w:val="Гиперссылка11"/>
    <w:link w:val="110"/>
    <w:rPr>
      <w:rFonts w:ascii="Calibri" w:hAnsi="Calibri"/>
      <w:color w:val="0000FF"/>
      <w:u w:val="single"/>
    </w:rPr>
  </w:style>
  <w:style w:type="paragraph" w:customStyle="1" w:styleId="12">
    <w:name w:val="Содержимое таблицы1"/>
    <w:basedOn w:val="a"/>
    <w:link w:val="13"/>
  </w:style>
  <w:style w:type="character" w:customStyle="1" w:styleId="13">
    <w:name w:val="Содержимое таблицы1"/>
    <w:basedOn w:val="1"/>
    <w:link w:val="12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14">
    <w:name w:val="Заголовок таблицы1"/>
    <w:basedOn w:val="12"/>
    <w:link w:val="15"/>
    <w:pPr>
      <w:jc w:val="center"/>
    </w:pPr>
    <w:rPr>
      <w:b/>
    </w:rPr>
  </w:style>
  <w:style w:type="character" w:customStyle="1" w:styleId="15">
    <w:name w:val="Заголовок таблицы1"/>
    <w:basedOn w:val="13"/>
    <w:link w:val="14"/>
    <w:rPr>
      <w:rFonts w:ascii="Arial" w:hAnsi="Arial"/>
      <w:b/>
      <w:sz w:val="24"/>
    </w:rPr>
  </w:style>
  <w:style w:type="paragraph" w:customStyle="1" w:styleId="16">
    <w:name w:val="Основной шрифт абзаца1"/>
    <w:link w:val="Heading41"/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customStyle="1" w:styleId="caption2">
    <w:name w:val="caption2"/>
    <w:basedOn w:val="a"/>
    <w:link w:val="caption20"/>
    <w:pPr>
      <w:spacing w:before="120" w:after="120"/>
    </w:pPr>
    <w:rPr>
      <w:rFonts w:ascii="PT Astra Serif" w:hAnsi="PT Astra Serif"/>
      <w:i/>
    </w:rPr>
  </w:style>
  <w:style w:type="character" w:customStyle="1" w:styleId="caption20">
    <w:name w:val="caption2"/>
    <w:basedOn w:val="1"/>
    <w:link w:val="caption2"/>
    <w:rPr>
      <w:rFonts w:ascii="PT Astra Serif" w:hAnsi="PT Astra Serif"/>
      <w:i/>
      <w:sz w:val="24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indexheading1">
    <w:name w:val="index heading1"/>
    <w:basedOn w:val="a"/>
    <w:link w:val="indexheading10"/>
    <w:rPr>
      <w:rFonts w:ascii="PT Astra Serif" w:hAnsi="PT Astra Serif"/>
    </w:rPr>
  </w:style>
  <w:style w:type="character" w:customStyle="1" w:styleId="indexheading10">
    <w:name w:val="index heading1"/>
    <w:basedOn w:val="1"/>
    <w:link w:val="indexheading1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ist1">
    <w:name w:val="List1"/>
    <w:basedOn w:val="Textbody"/>
    <w:link w:val="List10"/>
    <w:rPr>
      <w:rFonts w:ascii="PT Astra Serif" w:hAnsi="PT Astra Serif"/>
    </w:rPr>
  </w:style>
  <w:style w:type="character" w:customStyle="1" w:styleId="List10">
    <w:name w:val="List1"/>
    <w:basedOn w:val="Textbody0"/>
    <w:link w:val="List1"/>
    <w:rPr>
      <w:rFonts w:ascii="PT Astra Serif" w:hAnsi="PT Astra Serif"/>
    </w:rPr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styleId="a6">
    <w:name w:val="index heading"/>
    <w:basedOn w:val="a"/>
    <w:link w:val="a7"/>
    <w:rPr>
      <w:rFonts w:ascii="PT Astra Serif" w:hAnsi="PT Astra Serif"/>
    </w:rPr>
  </w:style>
  <w:style w:type="character" w:customStyle="1" w:styleId="a7">
    <w:name w:val="Указатель Знак"/>
    <w:basedOn w:val="1"/>
    <w:link w:val="a6"/>
    <w:rPr>
      <w:rFonts w:ascii="PT Astra Serif" w:hAnsi="PT Astra Serif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14">
    <w:name w:val="Обычный11"/>
    <w:link w:val="115"/>
    <w:rPr>
      <w:rFonts w:ascii="Arial" w:hAnsi="Arial"/>
      <w:sz w:val="24"/>
    </w:rPr>
  </w:style>
  <w:style w:type="character" w:customStyle="1" w:styleId="115">
    <w:name w:val="Обычный11"/>
    <w:link w:val="114"/>
    <w:rPr>
      <w:rFonts w:ascii="Arial" w:hAnsi="Arial"/>
      <w:sz w:val="24"/>
    </w:rPr>
  </w:style>
  <w:style w:type="paragraph" w:styleId="a8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"/>
    <w:basedOn w:val="a8"/>
    <w:link w:val="ab"/>
    <w:rPr>
      <w:rFonts w:ascii="PT Astra Serif" w:hAnsi="PT Astra Serif"/>
    </w:rPr>
  </w:style>
  <w:style w:type="character" w:customStyle="1" w:styleId="ab">
    <w:name w:val="Список Знак"/>
    <w:basedOn w:val="a9"/>
    <w:link w:val="aa"/>
    <w:rPr>
      <w:rFonts w:ascii="PT Astra Serif" w:hAnsi="PT Astra Serif"/>
      <w:sz w:val="24"/>
    </w:rPr>
  </w:style>
  <w:style w:type="paragraph" w:customStyle="1" w:styleId="1a">
    <w:name w:val="Заголовок1"/>
    <w:basedOn w:val="a"/>
    <w:next w:val="a8"/>
    <w:link w:val="1b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b">
    <w:name w:val="Заголовок1"/>
    <w:basedOn w:val="1"/>
    <w:link w:val="1a"/>
    <w:rPr>
      <w:rFonts w:ascii="PT Astra Serif" w:hAnsi="PT Astra Serif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sPlusNormal1">
    <w:name w:val="ConsPlusNormal1"/>
    <w:link w:val="ConsPlusNormal10"/>
    <w:pPr>
      <w:widowControl w:val="0"/>
    </w:pPr>
  </w:style>
  <w:style w:type="character" w:customStyle="1" w:styleId="ConsPlusNormal10">
    <w:name w:val="ConsPlusNormal1"/>
    <w:link w:val="ConsPlusNormal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ae">
    <w:name w:val="Колонтитул"/>
    <w:link w:val="af"/>
    <w:pPr>
      <w:jc w:val="both"/>
    </w:pPr>
    <w:rPr>
      <w:rFonts w:ascii="XO Thames" w:hAnsi="XO Thames"/>
      <w:sz w:val="20"/>
    </w:rPr>
  </w:style>
  <w:style w:type="character" w:customStyle="1" w:styleId="af">
    <w:name w:val="Колонтитул"/>
    <w:link w:val="ae"/>
    <w:rPr>
      <w:rFonts w:ascii="XO Thames" w:hAnsi="XO Thames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Амелина И.В.</cp:lastModifiedBy>
  <cp:revision>2</cp:revision>
  <dcterms:created xsi:type="dcterms:W3CDTF">2025-07-10T11:42:00Z</dcterms:created>
  <dcterms:modified xsi:type="dcterms:W3CDTF">2025-07-10T11:43:00Z</dcterms:modified>
</cp:coreProperties>
</file>