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E5" w:rsidRDefault="0071770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Филиал АО "РИР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Энерго</w:t>
      </w:r>
      <w:proofErr w:type="spellEnd"/>
      <w:r w:rsidR="00FD55B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"-"Курская генерация" </w:t>
      </w:r>
    </w:p>
    <w:p w:rsidR="00E148E5" w:rsidRDefault="0032345C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Стандарт </w:t>
      </w:r>
      <w:r w:rsidR="00FD55BA">
        <w:rPr>
          <w:rFonts w:eastAsia="Times New Roman" w:cs="Times New Roman"/>
          <w:bCs/>
          <w:color w:val="000000"/>
          <w:sz w:val="24"/>
          <w:szCs w:val="24"/>
          <w:lang w:eastAsia="ru-RU"/>
        </w:rPr>
        <w:t>раскрытия информации в сфере водоснабжения и водоотведения</w:t>
      </w:r>
      <w:r w:rsidR="00FD55B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D55BA">
        <w:rPr>
          <w:rFonts w:eastAsia="Times New Roman" w:cs="Times New Roman"/>
          <w:bCs/>
          <w:i/>
          <w:color w:val="000000"/>
          <w:lang w:eastAsia="ru-RU"/>
        </w:rPr>
        <w:t>(согласно постановлению Правительства РФ от 26.01.2023 № 108)</w:t>
      </w:r>
    </w:p>
    <w:p w:rsidR="00E148E5" w:rsidRDefault="00FD55B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                                     </w:t>
      </w:r>
      <w:r w:rsidR="00A641A5">
        <w:rPr>
          <w:rFonts w:eastAsia="Times New Roman" w:cs="Times New Roman"/>
          <w:b/>
          <w:color w:val="000000"/>
          <w:lang w:eastAsia="ru-RU"/>
        </w:rPr>
        <w:t xml:space="preserve">           Отчетный период -2025</w:t>
      </w:r>
      <w:r>
        <w:rPr>
          <w:rFonts w:eastAsia="Times New Roman" w:cs="Times New Roman"/>
          <w:b/>
          <w:color w:val="000000"/>
          <w:lang w:eastAsia="ru-RU"/>
        </w:rPr>
        <w:t xml:space="preserve"> год</w:t>
      </w:r>
    </w:p>
    <w:p w:rsidR="00E148E5" w:rsidRDefault="00FD55BA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Форма 6 Информация об основных потребительских характеристиках регулируемых товаров(услуг), тарифы на которые подлежат регулированию, и их соответствии установленным требованиям (в сфере холодного водоснабжения)</w:t>
      </w:r>
    </w:p>
    <w:p w:rsidR="00E148E5" w:rsidRDefault="00FD55B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(согласно приказу ФАС от 11.07.2023 № 450/23)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4"/>
        <w:gridCol w:w="5564"/>
        <w:gridCol w:w="744"/>
        <w:gridCol w:w="1757"/>
        <w:gridCol w:w="1408"/>
      </w:tblGrid>
      <w:tr w:rsidR="00E148E5">
        <w:trPr>
          <w:trHeight w:val="103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Водоснабжение (техническая вода)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Водоснабжение (питьевая вода)</w:t>
            </w:r>
          </w:p>
        </w:tc>
      </w:tr>
      <w:tr w:rsidR="00E148E5">
        <w:trPr>
          <w:trHeight w:val="616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  <w:jc w:val="center"/>
            </w:pPr>
            <w:r>
              <w:t>1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Количество аварий на системах холодного водоснабжения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 на км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501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  <w:jc w:val="center"/>
            </w:pPr>
            <w:r>
              <w:t>2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Количество случаев временного ограничения холодного водоснабжения по графику: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483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  <w:jc w:val="center"/>
            </w:pPr>
            <w:r>
              <w:t>2.1.1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количество случаев ограничения холодного водоснабжения по графику для ограничений сроком менее 24 часов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50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срок действия ограничений холодного водоснабжения по графику (менее 24 часов в сутки)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ч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67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Доля потребителей, в отношении которых ограничено холодное водоснабжение: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54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доля потребителей, в отношении которых ограничено холодное водоснабжение сроком менее 24 часов в сутки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565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Общее количество отобранных проб питьевой воды по следующим показателям: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1777AE">
            <w:pPr>
              <w:widowControl w:val="0"/>
              <w:tabs>
                <w:tab w:val="left" w:pos="510"/>
                <w:tab w:val="center" w:pos="788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122</w:t>
            </w:r>
          </w:p>
        </w:tc>
      </w:tr>
      <w:tr w:rsidR="00E148E5">
        <w:trPr>
          <w:trHeight w:val="559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мутность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E148E5">
        <w:trPr>
          <w:trHeight w:val="61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цветность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E148E5">
        <w:trPr>
          <w:trHeight w:val="353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хлор остаточный общий, в том числе: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148E5">
        <w:trPr>
          <w:trHeight w:val="346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хлор остаточный связанный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148E5">
        <w:trPr>
          <w:trHeight w:val="36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хлор остаточный свободный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148E5">
        <w:trPr>
          <w:trHeight w:val="303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 xml:space="preserve">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E148E5">
        <w:trPr>
          <w:trHeight w:val="381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>
        <w:trPr>
          <w:trHeight w:val="317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Количество отобранных проб питьевой воды, показатели которых не соответствуют нормативам качества питьевой воды в соответствии с санитарно-эпидемиологическими требованиями к питьевой воде (предельно допустимой концентрации в воде) по следующим показателям: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E148E5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E148E5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48E5">
        <w:trPr>
          <w:trHeight w:val="540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мутность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1114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цветность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315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хлор остаточный общий, в том числе: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315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5.3.1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хлор остаточный связанный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540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5.3.2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widowControl w:val="0"/>
            </w:pPr>
            <w:r>
              <w:t>хлор остаточный свободный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315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 xml:space="preserve">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315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270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Доля исполненных в срок договоров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>
        <w:trPr>
          <w:trHeight w:val="270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Средняя продолжительность рассмотрения заявлений о заключении договоров о подключении (технологическом присоединении) к централизованной системе холодного водоснабжения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>
        <w:trPr>
          <w:trHeight w:val="270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Результаты технического обследования централизованных систем холодного водоснабжения, в том числе фактические значения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</w:t>
            </w:r>
          </w:p>
        </w:tc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EF2" w:rsidRDefault="009F2EF2" w:rsidP="009F2E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https://portal.eias.ru/Portal/DownloadPage.aspx?type=12&amp;guid=5596bf9f-f081-4cbe-a84e-5d5a96c570b4</w:t>
            </w:r>
          </w:p>
          <w:p w:rsidR="00E148E5" w:rsidRDefault="00E148E5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148E5" w:rsidRDefault="00E148E5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148E5" w:rsidRDefault="00E148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E148E5" w:rsidRDefault="00FD55BA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Форма 6 Информация об основных потребительских характеристиках регулируемых товаров(услуг), тарифы на которые подлежат регулированию, и их соответствии установленным требованиям (в сфере водоотведения)</w:t>
      </w:r>
    </w:p>
    <w:p w:rsidR="00E148E5" w:rsidRDefault="00FD55B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(согласно приказу ФАС от 11.07.2023 № 450/23)</w:t>
      </w:r>
    </w:p>
    <w:p w:rsidR="00E148E5" w:rsidRDefault="00E148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9"/>
        <w:gridCol w:w="6574"/>
        <w:gridCol w:w="1277"/>
        <w:gridCol w:w="1558"/>
      </w:tblGrid>
      <w:tr w:rsidR="00E148E5" w:rsidTr="009F2EF2">
        <w:trPr>
          <w:trHeight w:val="48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E148E5" w:rsidTr="009F2EF2">
        <w:trPr>
          <w:trHeight w:val="333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Показатели аварийности на канализационных сетях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 на км.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 w:rsidTr="009F2EF2">
        <w:trPr>
          <w:trHeight w:val="342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Количество засоров на самотечных сетях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 на км.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 w:rsidTr="009F2EF2">
        <w:trPr>
          <w:trHeight w:val="540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Общее количество отобранных проб на сбросе очищенных (частично очищенных) сточных вод: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</w:tr>
      <w:tr w:rsidR="00E148E5" w:rsidTr="009F2EF2">
        <w:trPr>
          <w:trHeight w:val="287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взвешенные вещества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 w:rsidTr="009F2EF2">
        <w:trPr>
          <w:trHeight w:val="379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БПК5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аммоний-ион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нитрит-анион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фосфаты (по P)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нефтепродукты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1777AE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E148E5" w:rsidTr="009F2EF2">
        <w:trPr>
          <w:trHeight w:val="329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микробиология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2442B8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 w:rsidTr="009F2EF2">
        <w:trPr>
          <w:trHeight w:val="942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both"/>
            </w:pPr>
            <w:r>
              <w:t>Количество отобранных проб, показатели которых не соответствуют установленным нормативам состава сточных вод (предельно допустимой концентрации веществ и микроорганизмов) на сбросе очищенных (частично очищенных) сточных вод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2442B8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взвешенные вещества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2442B8">
            <w:pPr>
              <w:widowControl w:val="0"/>
              <w:jc w:val="center"/>
            </w:pPr>
            <w: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БПК5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2442B8">
            <w:pPr>
              <w:widowControl w:val="0"/>
              <w:jc w:val="center"/>
            </w:pPr>
            <w: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аммоний-ион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2442B8">
            <w:pPr>
              <w:widowControl w:val="0"/>
              <w:jc w:val="center"/>
            </w:pPr>
            <w: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нитрит-анион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2442B8">
            <w:pPr>
              <w:widowControl w:val="0"/>
              <w:jc w:val="center"/>
            </w:pPr>
            <w: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фосфаты (по P)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2442B8">
            <w:pPr>
              <w:widowControl w:val="0"/>
              <w:jc w:val="center"/>
            </w:pPr>
            <w: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нефтепродукты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2442B8">
            <w:pPr>
              <w:widowControl w:val="0"/>
              <w:jc w:val="center"/>
            </w:pPr>
            <w:r>
              <w:t>Х</w:t>
            </w:r>
          </w:p>
        </w:tc>
      </w:tr>
      <w:tr w:rsidR="00E148E5" w:rsidTr="009F2EF2">
        <w:trPr>
          <w:trHeight w:val="31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микробиология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2442B8">
            <w:pPr>
              <w:widowControl w:val="0"/>
              <w:jc w:val="center"/>
            </w:pPr>
            <w:r>
              <w:t>Х</w:t>
            </w:r>
          </w:p>
        </w:tc>
      </w:tr>
      <w:tr w:rsidR="00E148E5" w:rsidTr="009F2EF2">
        <w:trPr>
          <w:trHeight w:val="400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Доля исполненных в срок договоров о подключении (технологическом присоединении) к централизованной системе водоотведения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2442B8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 w:rsidTr="009F2EF2">
        <w:trPr>
          <w:trHeight w:val="421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Средняя продолжительность рассмотрения заявлений о заключении договоров о подключении (технологическом присоединении) к централизованной системе водоотведения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2442B8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Х</w:t>
            </w:r>
          </w:p>
        </w:tc>
      </w:tr>
      <w:tr w:rsidR="00E148E5" w:rsidTr="009F2EF2">
        <w:trPr>
          <w:trHeight w:val="555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Результаты технического обследования централизованных систем водоотведения, 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E148E5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48E5" w:rsidTr="009F2EF2">
        <w:trPr>
          <w:trHeight w:val="1968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фактические значения показателей технико-экономического состояния централизованных систем водоотведения, включая значения показателей физического износа и энергетической эффективности объектов централизованных систем водоотведения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EF2" w:rsidRDefault="009F2EF2" w:rsidP="009F2EF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https://portal.eias.ru/Portal/DownloadPage.aspx?type=12&amp;guid=5596bf9f-f081-4cbe-a84e-5d5a96c570b4</w:t>
            </w:r>
          </w:p>
          <w:p w:rsidR="00E148E5" w:rsidRDefault="00E148E5" w:rsidP="00FF5087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48E5" w:rsidTr="009F2EF2">
        <w:trPr>
          <w:trHeight w:val="1399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Нормативы допустимых сбросов загрязняющих веществ в составе сточных вод в водные объекты, установленные для объектов централизованных систем водоотведения, эксплуатируемых организацией водоотведения, в соответствии с законодательством Российской Федерации об охране окружающей среды (лимиты на сбросы загрязняющих веществ, установленные для объектов централизованных систем водоотведения, эксплуатируемых организацией водоотведения, в соответствии с законодательством Российской Федерации об охране окружающей среды)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E148E5">
            <w:pPr>
              <w:pStyle w:val="ConsPlusNormal"/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Pr="009F2EF2" w:rsidRDefault="009F2EF2">
            <w:pPr>
              <w:widowControl w:val="0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>х</w:t>
            </w:r>
          </w:p>
        </w:tc>
      </w:tr>
      <w:tr w:rsidR="00E148E5" w:rsidTr="009F2EF2">
        <w:trPr>
          <w:trHeight w:val="1399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Показатели эффективности удаления загрязняющих веществ очистными сооружениями регулируемых организаций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E148E5">
            <w:pPr>
              <w:pStyle w:val="ConsPlusNormal"/>
              <w:jc w:val="center"/>
            </w:pP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Pr="009F2EF2" w:rsidRDefault="009F2EF2">
            <w:pPr>
              <w:widowControl w:val="0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>х</w:t>
            </w:r>
          </w:p>
        </w:tc>
      </w:tr>
    </w:tbl>
    <w:p w:rsidR="00E148E5" w:rsidRDefault="00E148E5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E148E5" w:rsidRDefault="00E148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E148E5" w:rsidRDefault="00E148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E148E5" w:rsidRDefault="00FD55BA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Форма 6 Информация об основных потребительских характеристиках регулируемых товаров(услуг), тарифы на которые подлежат регулированию, и их соответствии установленным требованиям (в сфере горячего водоснабжения)</w:t>
      </w:r>
    </w:p>
    <w:p w:rsidR="00E148E5" w:rsidRDefault="00FD55BA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(согласно приказу ФАС от 11.07.2023 № 450/23)</w:t>
      </w:r>
    </w:p>
    <w:p w:rsidR="00E148E5" w:rsidRDefault="00E148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tbl>
      <w:tblPr>
        <w:tblW w:w="1003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64"/>
        <w:gridCol w:w="5295"/>
        <w:gridCol w:w="993"/>
        <w:gridCol w:w="3083"/>
      </w:tblGrid>
      <w:tr w:rsidR="00E148E5">
        <w:trPr>
          <w:trHeight w:val="76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E148E5">
        <w:trPr>
          <w:trHeight w:val="528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Количество аварий на системах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ед. на км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2442B8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148E5">
        <w:trPr>
          <w:trHeight w:val="409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8E5" w:rsidRDefault="00FD55BA">
            <w:pPr>
              <w:pStyle w:val="ConsPlusNormal"/>
            </w:pPr>
            <w:r>
              <w:t>Количество часов (суммарно за календарный год), превышающих установленную продолжительность временного прекращения или ограничения горячего водоснабжения, и доля потребителей (процентов), в отношении которых было осуществлено временное прекращение или ограничение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1910</w:t>
            </w:r>
          </w:p>
        </w:tc>
      </w:tr>
      <w:tr w:rsidR="00E148E5">
        <w:trPr>
          <w:trHeight w:val="571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количество часов (суммарно за календарный год), превышающих установленную продолжительность временного прекращения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ч.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E148E5">
        <w:trPr>
          <w:trHeight w:val="551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количество часов (суммарно за календарный год), превышающих установленную продолжительность временного ограничения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ч.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2B8" w:rsidRDefault="009F2EF2" w:rsidP="002442B8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1891</w:t>
            </w:r>
          </w:p>
        </w:tc>
      </w:tr>
      <w:tr w:rsidR="00E148E5">
        <w:trPr>
          <w:trHeight w:val="54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доля потребителей (процентов), в отношении которых было осуществлено временное прекращение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3,3</w:t>
            </w:r>
          </w:p>
        </w:tc>
      </w:tr>
      <w:tr w:rsidR="00E148E5">
        <w:trPr>
          <w:trHeight w:val="598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доля потребителей (процентов), в отношении которых было осуществлено временное ограничение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34,6</w:t>
            </w:r>
          </w:p>
        </w:tc>
      </w:tr>
      <w:tr w:rsidR="00E148E5">
        <w:trPr>
          <w:trHeight w:val="54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FD55BA">
            <w:pPr>
              <w:pStyle w:val="ConsPlusNormal"/>
            </w:pPr>
            <w:r>
              <w:t>Количество часов (суммарно за календарный год) отклонения показателей температуры подачи горячей воды от нормативных значений в точке разбора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ч.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E148E5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48E5">
        <w:trPr>
          <w:trHeight w:val="54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Доля исполненных в срок договоров о подключении (технологическом присоединении) к централизованной системе горячего водоснабжения (процентов общего количества заключенных договоров о подключении (технологическом присоединении) к централизованной системе горячего водоснабжения)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E148E5">
        <w:trPr>
          <w:trHeight w:val="562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FD55BA">
            <w:pPr>
              <w:pStyle w:val="ConsPlusNormal"/>
            </w:pPr>
            <w:r>
              <w:t>Средняя продолжительность рассмотрения заявлений о заключении договоров о подключении (технологическом присоединении) к централизованной системе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9F2EF2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E148E5">
        <w:trPr>
          <w:trHeight w:val="54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Результаты технического обследования централизованных систем горячего водоснабжения, в том числе: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8E5" w:rsidRDefault="00E148E5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48E5">
        <w:trPr>
          <w:trHeight w:val="1241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</w:pPr>
            <w:r>
              <w:t>фактические значения показателей технико-экономического состояния централизованных систем горячего водоснабжения, включая значения показателей физического износа и энергетической эффективности объектов централизованных систем горячего водоснабжения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8E5" w:rsidRDefault="00FD55B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2EF2" w:rsidRDefault="009F2EF2" w:rsidP="009F2EF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https://portal.eias.ru/Portal/DownloadPage.aspx?type=12&amp;guid=5596bf9f-f081-4cbe-a84e-5d5a96c570b4</w:t>
            </w:r>
          </w:p>
          <w:p w:rsidR="00E148E5" w:rsidRDefault="00E148E5">
            <w:pPr>
              <w:widowControl w:val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</w:tbl>
    <w:p w:rsidR="00E148E5" w:rsidRDefault="00E148E5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bookmarkStart w:id="0" w:name="_GoBack"/>
      <w:bookmarkEnd w:id="0"/>
    </w:p>
    <w:sectPr w:rsidR="00E148E5">
      <w:pgSz w:w="11906" w:h="16838"/>
      <w:pgMar w:top="340" w:right="851" w:bottom="34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E5"/>
    <w:rsid w:val="000C79EF"/>
    <w:rsid w:val="00144781"/>
    <w:rsid w:val="001777AE"/>
    <w:rsid w:val="002442B8"/>
    <w:rsid w:val="0032345C"/>
    <w:rsid w:val="00717705"/>
    <w:rsid w:val="00723887"/>
    <w:rsid w:val="00921075"/>
    <w:rsid w:val="009F2EF2"/>
    <w:rsid w:val="00A641A5"/>
    <w:rsid w:val="00BE7376"/>
    <w:rsid w:val="00D25672"/>
    <w:rsid w:val="00E148E5"/>
    <w:rsid w:val="00FD55BA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D9828-9DDE-40E5-AAA9-19EDB99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B26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7B3AD4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4E72E7"/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4E72E7"/>
    <w:pPr>
      <w:spacing w:after="120"/>
    </w:pPr>
  </w:style>
  <w:style w:type="paragraph" w:styleId="a9">
    <w:name w:val="List"/>
    <w:basedOn w:val="a7"/>
    <w:rsid w:val="004E72E7"/>
    <w:pPr>
      <w:spacing w:after="140"/>
    </w:pPr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7B3A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08A4"/>
    <w:pPr>
      <w:widowControl w:val="0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Вялых Т.А.</dc:creator>
  <dc:description/>
  <cp:lastModifiedBy>Вялых Т.А.</cp:lastModifiedBy>
  <cp:revision>41</cp:revision>
  <cp:lastPrinted>2024-04-22T13:12:00Z</cp:lastPrinted>
  <dcterms:created xsi:type="dcterms:W3CDTF">2019-04-23T11:44:00Z</dcterms:created>
  <dcterms:modified xsi:type="dcterms:W3CDTF">2026-04-15T08:25:00Z</dcterms:modified>
  <dc:language>ru-RU</dc:language>
</cp:coreProperties>
</file>