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Филиал АО «РИР Энерго» - «Курская генерация»</w:t>
      </w:r>
    </w:p>
    <w:p>
      <w:pPr>
        <w:pStyle w:val="ConsPlusNormal1111"/>
        <w:numPr>
          <w:ilvl w:val="0"/>
          <w:numId w:val="0"/>
        </w:numPr>
        <w:spacing w:before="0" w:after="240"/>
        <w:ind w:hanging="0" w:left="0" w:right="0"/>
        <w:contextualSpacing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Отчетный период - 4 квартал 2025 года</w:t>
      </w:r>
    </w:p>
    <w:p>
      <w:pPr>
        <w:pStyle w:val="ConsPlusNormal1111"/>
        <w:numPr>
          <w:ilvl w:val="0"/>
          <w:numId w:val="0"/>
        </w:numPr>
        <w:spacing w:before="0" w:after="240"/>
        <w:ind w:hanging="0" w:left="0" w:right="0"/>
        <w:contextualSpacing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ConsPlusNormal1111"/>
        <w:numPr>
          <w:ilvl w:val="0"/>
          <w:numId w:val="0"/>
        </w:numPr>
        <w:spacing w:before="0" w:after="12"/>
        <w:ind w:hanging="0" w:left="0" w:right="0"/>
        <w:contextualSpacing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/>
          <w:sz w:val="24"/>
        </w:rPr>
        <w:t>питьевая вода</w:t>
      </w:r>
      <w:r>
        <w:rPr>
          <w:rFonts w:ascii="Times New Roman" w:hAnsi="Times New Roman"/>
          <w:sz w:val="24"/>
        </w:rPr>
        <w:t>)</w:t>
      </w:r>
    </w:p>
    <w:tbl>
      <w:tblPr>
        <w:tblStyle w:val="Style_3"/>
        <w:tblW w:w="957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136"/>
        <w:gridCol w:w="1765"/>
        <w:gridCol w:w="1734"/>
      </w:tblGrid>
      <w:tr>
        <w:trPr>
          <w:trHeight w:val="510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N п/п</w:t>
            </w: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Наименование параметра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Информация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поданных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исполненных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351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Наличие свободной мощности (резерва мощности) на соответствующих объектах централизованных систем холодного водосна</w:t>
            </w:r>
            <w:bookmarkStart w:id="0" w:name="_GoBack"/>
            <w:bookmarkEnd w:id="0"/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бжения в течение квартала, в том числе: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0,064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4.1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48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Курская ТЭЦ-1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0,064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hanging="0" w:left="0" w:right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 w:right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/>
        </w:rPr>
        <w:t>техническая вода)</w:t>
      </w:r>
    </w:p>
    <w:tbl>
      <w:tblPr>
        <w:tblStyle w:val="Style_3"/>
        <w:tblW w:w="957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136"/>
        <w:gridCol w:w="1765"/>
        <w:gridCol w:w="1734"/>
      </w:tblGrid>
      <w:tr>
        <w:trPr>
          <w:trHeight w:val="510" w:hRule="atLeast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N п/п</w:t>
            </w: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Наименование параметра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Информация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поданных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исполненных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Наличие свободной мощности (резерва мощности) на соответствующих объектах централизованных систем водоотведения в течение квартала, в том числе: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0,924</w:t>
            </w:r>
          </w:p>
        </w:tc>
      </w:tr>
      <w:tr>
        <w:trPr>
          <w:trHeight w:val="70" w:hRule="atLeast"/>
        </w:trPr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4.1</w:t>
            </w:r>
          </w:p>
        </w:tc>
        <w:tc>
          <w:tcPr>
            <w:tcW w:w="51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480" w:left="0" w:righ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Курская ТЭЦ-1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0,924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69"/>
        <w:ind w:hanging="0" w:left="0" w:right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before="0" w:after="69"/>
        <w:ind w:hanging="0" w:left="0" w:right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водоотведения, а также о принятии и рассмотрении заявлений о заключении договоров о подключении (технологическом присоединении) к централизованной системе водоотведения (в соответствии с приложением 2 к приказу ФАС России от 11.07.2023 № 450/23)</w:t>
      </w:r>
    </w:p>
    <w:tbl>
      <w:tblPr>
        <w:tblStyle w:val="Style_3"/>
        <w:tblW w:w="957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225"/>
        <w:gridCol w:w="1765"/>
        <w:gridCol w:w="1734"/>
      </w:tblGrid>
      <w:tr>
        <w:trPr>
          <w:trHeight w:val="51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N п/п</w:t>
            </w:r>
          </w:p>
        </w:tc>
        <w:tc>
          <w:tcPr>
            <w:tcW w:w="5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Наименование параметра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Информация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поданных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исполненных заявлений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</w:t>
            </w:r>
          </w:p>
        </w:tc>
      </w:tr>
      <w:tr>
        <w:trPr>
          <w:trHeight w:val="491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Наличие свободной мощности (резерва мощности) на соответствующих объектах централизованных систем водоотведения в течение квартала, в том числе: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0,066</w:t>
            </w:r>
          </w:p>
        </w:tc>
      </w:tr>
      <w:tr>
        <w:trPr>
          <w:trHeight w:val="7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4.1</w:t>
            </w: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firstLine="48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Курская ТЭЦ-1</w:t>
            </w:r>
          </w:p>
        </w:tc>
        <w:tc>
          <w:tcPr>
            <w:tcW w:w="17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76" w:before="0" w:after="0"/>
              <w:ind w:hanging="0" w:left="0" w:right="0"/>
              <w:jc w:val="center"/>
              <w:rPr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0,066</w:t>
            </w:r>
          </w:p>
        </w:tc>
      </w:tr>
    </w:tbl>
    <w:p>
      <w:pPr>
        <w:pStyle w:val="Normal"/>
        <w:ind w:hanging="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ind w:hanging="0"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Начальник отдела ЭиР ТЭЦ и МГ                                                               И.М. Шкурный</w:t>
      </w:r>
    </w:p>
    <w:sectPr>
      <w:type w:val="nextPage"/>
      <w:pgSz w:w="11906" w:h="16838"/>
      <w:pgMar w:left="1304" w:right="567" w:gutter="0" w:header="0" w:top="300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firstLine="720" w:left="0" w:right="0"/>
      <w:jc w:val="both"/>
    </w:pPr>
    <w:rPr>
      <w:rFonts w:ascii="Arial" w:hAnsi="Aria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1">
    <w:name w:val="Содержимое таблицы111"/>
    <w:link w:val="11114"/>
    <w:qFormat/>
    <w:rPr/>
  </w:style>
  <w:style w:type="character" w:styleId="Footnote111">
    <w:name w:val="Footnote111"/>
    <w:link w:val="Footnote1111"/>
    <w:qFormat/>
    <w:rPr>
      <w:rFonts w:ascii="XO Thames" w:hAnsi="XO Thames"/>
      <w:color w:val="000000"/>
      <w:sz w:val="22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3">
    <w:name w:val="Заголовок 3 Знак"/>
    <w:link w:val="311"/>
    <w:qFormat/>
    <w:rPr>
      <w:rFonts w:ascii="XO Thames" w:hAnsi="XO Thames"/>
      <w:b/>
      <w:color w:val="000000"/>
      <w:spacing w:val="0"/>
      <w:sz w:val="26"/>
    </w:rPr>
  </w:style>
  <w:style w:type="character" w:styleId="1">
    <w:name w:val="Заголовок 1 Знак"/>
    <w:link w:val="113"/>
    <w:qFormat/>
    <w:rPr>
      <w:rFonts w:ascii="XO Thames" w:hAnsi="XO Thames"/>
      <w:b/>
      <w:color w:val="000000"/>
      <w:spacing w:val="0"/>
      <w:sz w:val="32"/>
    </w:rPr>
  </w:style>
  <w:style w:type="character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Style9">
    <w:name w:val="Колонтитул"/>
    <w:link w:val="16"/>
    <w:qFormat/>
    <w:rPr>
      <w:rFonts w:ascii="XO Thames" w:hAnsi="XO Thames"/>
      <w:color w:val="000000"/>
      <w:sz w:val="20"/>
    </w:rPr>
  </w:style>
  <w:style w:type="character" w:styleId="Heading121">
    <w:name w:val="Heading 121"/>
    <w:link w:val="Heading1211"/>
    <w:qFormat/>
    <w:rPr>
      <w:rFonts w:ascii="XO Thames" w:hAnsi="XO Thames"/>
      <w:b/>
      <w:color w:val="000000"/>
      <w:sz w:val="32"/>
    </w:rPr>
  </w:style>
  <w:style w:type="character" w:styleId="Style10">
    <w:name w:val="Список Знак"/>
    <w:basedOn w:val="Textbody"/>
    <w:link w:val="17"/>
    <w:qFormat/>
    <w:rPr>
      <w:rFonts w:ascii="PT Astra Serif" w:hAnsi="PT Astra Serif"/>
      <w:color w:val="000000"/>
      <w:spacing w:val="0"/>
      <w:sz w:val="24"/>
    </w:rPr>
  </w:style>
  <w:style w:type="character" w:styleId="Style11">
    <w:name w:val="Подзаголовок Знак"/>
    <w:link w:val="18"/>
    <w:qFormat/>
    <w:rPr>
      <w:rFonts w:ascii="XO Thames" w:hAnsi="XO Thames"/>
      <w:i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Contents221">
    <w:name w:val="Contents 221"/>
    <w:link w:val="Contents2211"/>
    <w:qFormat/>
    <w:rPr>
      <w:rFonts w:ascii="XO Thames" w:hAnsi="XO Thames"/>
      <w:color w:val="000000"/>
      <w:sz w:val="28"/>
    </w:rPr>
  </w:style>
  <w:style w:type="character" w:styleId="11">
    <w:name w:val="Оглавление 1 Знак"/>
    <w:link w:val="114"/>
    <w:qFormat/>
    <w:rPr>
      <w:rFonts w:ascii="XO Thames" w:hAnsi="XO Thames"/>
      <w:b/>
      <w:color w:val="000000"/>
      <w:spacing w:val="0"/>
      <w:sz w:val="28"/>
    </w:rPr>
  </w:style>
  <w:style w:type="character" w:styleId="Heading1111">
    <w:name w:val="Heading 1111"/>
    <w:link w:val="Heading11111"/>
    <w:qFormat/>
    <w:rPr>
      <w:rFonts w:ascii="XO Thames" w:hAnsi="XO Thames"/>
      <w:b/>
      <w:color w:val="000000"/>
      <w:sz w:val="32"/>
    </w:rPr>
  </w:style>
  <w:style w:type="character" w:styleId="121">
    <w:name w:val="Основной шрифт абзаца121"/>
    <w:link w:val="12111"/>
    <w:qFormat/>
    <w:rPr>
      <w:rFonts w:ascii="Calibri" w:hAnsi="Calibri" w:asciiTheme="minorAscii" w:hAnsiTheme="minorHAnsi"/>
      <w:color w:val="000000"/>
      <w:sz w:val="22"/>
    </w:rPr>
  </w:style>
  <w:style w:type="character" w:styleId="Style12">
    <w:name w:val="Название Знак"/>
    <w:link w:val="19"/>
    <w:qFormat/>
    <w:rPr>
      <w:rFonts w:ascii="XO Thames" w:hAnsi="XO Thames"/>
      <w:b/>
      <w:caps/>
      <w:color w:val="000000"/>
      <w:spacing w:val="0"/>
      <w:sz w:val="40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Heading5111">
    <w:name w:val="Heading 5111"/>
    <w:link w:val="Heading51111"/>
    <w:qFormat/>
    <w:rPr>
      <w:rFonts w:ascii="XO Thames" w:hAnsi="XO Thames"/>
      <w:b/>
      <w:color w:val="000000"/>
      <w:sz w:val="22"/>
    </w:rPr>
  </w:style>
  <w:style w:type="character" w:styleId="Heading2111">
    <w:name w:val="Heading 2111"/>
    <w:link w:val="Heading21111"/>
    <w:qFormat/>
    <w:rPr>
      <w:rFonts w:ascii="XO Thames" w:hAnsi="XO Thames"/>
      <w:b/>
      <w:color w:val="000000"/>
      <w:sz w:val="28"/>
    </w:rPr>
  </w:style>
  <w:style w:type="character" w:styleId="Footnote21">
    <w:name w:val="Footnote21"/>
    <w:link w:val="Footnote211"/>
    <w:qFormat/>
    <w:rPr>
      <w:rFonts w:ascii="XO Thames" w:hAnsi="XO Thames"/>
      <w:color w:val="000000"/>
      <w:sz w:val="22"/>
    </w:rPr>
  </w:style>
  <w:style w:type="character" w:styleId="Textbody21">
    <w:name w:val="Text body21"/>
    <w:link w:val="Textbody211"/>
    <w:qFormat/>
    <w:rPr>
      <w:rFonts w:ascii="Calibri" w:hAnsi="Calibri" w:asciiTheme="minorAscii" w:hAnsiTheme="minorHAnsi"/>
      <w:color w:val="000000"/>
      <w:sz w:val="22"/>
    </w:rPr>
  </w:style>
  <w:style w:type="character" w:styleId="1111">
    <w:name w:val="Заголовок111"/>
    <w:link w:val="11115"/>
    <w:qFormat/>
    <w:rPr>
      <w:rFonts w:ascii="PT Astra Serif" w:hAnsi="PT Astra Serif"/>
      <w:sz w:val="28"/>
    </w:rPr>
  </w:style>
  <w:style w:type="character" w:styleId="11111">
    <w:name w:val="Основной шрифт абзаца1111"/>
    <w:link w:val="111111"/>
    <w:qFormat/>
    <w:rPr>
      <w:rFonts w:ascii="Calibri" w:hAnsi="Calibri" w:asciiTheme="minorAscii" w:hAnsiTheme="minorHAnsi"/>
      <w:color w:val="000000"/>
      <w:sz w:val="22"/>
    </w:rPr>
  </w:style>
  <w:style w:type="character" w:styleId="Contents111">
    <w:name w:val="Contents 111"/>
    <w:link w:val="Contents1111"/>
    <w:qFormat/>
    <w:rPr>
      <w:rFonts w:ascii="XO Thames" w:hAnsi="XO Thames"/>
      <w:b/>
      <w:color w:val="000000"/>
      <w:sz w:val="28"/>
    </w:rPr>
  </w:style>
  <w:style w:type="character" w:styleId="Contents811">
    <w:name w:val="Contents 811"/>
    <w:link w:val="Contents8111"/>
    <w:qFormat/>
    <w:rPr>
      <w:rFonts w:ascii="XO Thames" w:hAnsi="XO Thames"/>
      <w:color w:val="000000"/>
      <w:sz w:val="28"/>
    </w:rPr>
  </w:style>
  <w:style w:type="character" w:styleId="Contents421">
    <w:name w:val="Contents 421"/>
    <w:link w:val="Contents4211"/>
    <w:qFormat/>
    <w:rPr>
      <w:rFonts w:ascii="XO Thames" w:hAnsi="XO Thames"/>
      <w:color w:val="000000"/>
      <w:sz w:val="28"/>
    </w:rPr>
  </w:style>
  <w:style w:type="character" w:styleId="Contents321">
    <w:name w:val="Contents 321"/>
    <w:link w:val="Contents3211"/>
    <w:qFormat/>
    <w:rPr>
      <w:rFonts w:ascii="XO Thames" w:hAnsi="XO Thames"/>
      <w:color w:val="000000"/>
      <w:sz w:val="28"/>
    </w:rPr>
  </w:style>
  <w:style w:type="character" w:styleId="Heading221">
    <w:name w:val="Heading 221"/>
    <w:link w:val="Heading2211"/>
    <w:qFormat/>
    <w:rPr>
      <w:rFonts w:ascii="XO Thames" w:hAnsi="XO Thames"/>
      <w:b/>
      <w:color w:val="000000"/>
      <w:sz w:val="28"/>
    </w:rPr>
  </w:style>
  <w:style w:type="character" w:styleId="7">
    <w:name w:val="Оглавление 7 Знак"/>
    <w:link w:val="7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styleId="Heading521">
    <w:name w:val="Heading 521"/>
    <w:link w:val="Heading5211"/>
    <w:qFormat/>
    <w:rPr>
      <w:rFonts w:ascii="XO Thames" w:hAnsi="XO Thames"/>
      <w:b/>
      <w:color w:val="000000"/>
      <w:sz w:val="22"/>
    </w:rPr>
  </w:style>
  <w:style w:type="character" w:styleId="2">
    <w:name w:val="Заголовок 2 Знак"/>
    <w:link w:val="211"/>
    <w:qFormat/>
    <w:rPr>
      <w:rFonts w:ascii="XO Thames" w:hAnsi="XO Thames"/>
      <w:b/>
      <w:color w:val="000000"/>
      <w:spacing w:val="0"/>
      <w:sz w:val="28"/>
    </w:rPr>
  </w:style>
  <w:style w:type="character" w:styleId="Endnote111">
    <w:name w:val="Endnote111"/>
    <w:link w:val="Endnote1111"/>
    <w:qFormat/>
    <w:rPr>
      <w:rFonts w:ascii="XO Thames" w:hAnsi="XO Thames"/>
      <w:color w:val="000000"/>
      <w:sz w:val="22"/>
    </w:rPr>
  </w:style>
  <w:style w:type="character" w:styleId="11112">
    <w:name w:val="Гиперссылка1111"/>
    <w:link w:val="111112"/>
    <w:qFormat/>
    <w:rPr>
      <w:rFonts w:ascii="Calibri" w:hAnsi="Calibri"/>
      <w:color w:val="0000FF"/>
      <w:sz w:val="22"/>
      <w:u w:val="single"/>
    </w:rPr>
  </w:style>
  <w:style w:type="character" w:styleId="Style13">
    <w:name w:val="Основной текст Знак"/>
    <w:basedOn w:val="13"/>
    <w:link w:val="110"/>
    <w:qFormat/>
    <w:rPr>
      <w:rFonts w:ascii="Arial" w:hAnsi="Arial"/>
      <w:color w:val="000000"/>
      <w:spacing w:val="0"/>
      <w:sz w:val="24"/>
    </w:rPr>
  </w:style>
  <w:style w:type="character" w:styleId="DefaultParagraphFont111">
    <w:name w:val="Default Paragraph Font111"/>
    <w:link w:val="DefaultParagraphFont1111"/>
    <w:qFormat/>
    <w:rPr>
      <w:rFonts w:ascii="Calibri" w:hAnsi="Calibri" w:asciiTheme="minorAscii" w:hAnsiTheme="minorHAnsi"/>
      <w:color w:val="000000"/>
      <w:sz w:val="22"/>
    </w:rPr>
  </w:style>
  <w:style w:type="character" w:styleId="31">
    <w:name w:val="Оглавление 3 Знак"/>
    <w:link w:val="312"/>
    <w:qFormat/>
    <w:rPr>
      <w:rFonts w:ascii="XO Thames" w:hAnsi="XO Thames"/>
      <w:color w:val="000000"/>
      <w:spacing w:val="0"/>
      <w:sz w:val="28"/>
    </w:rPr>
  </w:style>
  <w:style w:type="character" w:styleId="Caption211">
    <w:name w:val="caption211"/>
    <w:link w:val="Caption2111"/>
    <w:qFormat/>
    <w:rPr>
      <w:rFonts w:ascii="PT Astra Serif" w:hAnsi="PT Astra Serif"/>
      <w:i/>
    </w:rPr>
  </w:style>
  <w:style w:type="character" w:styleId="Title111">
    <w:name w:val="Title111"/>
    <w:link w:val="Title1111"/>
    <w:qFormat/>
    <w:rPr>
      <w:rFonts w:ascii="XO Thames" w:hAnsi="XO Thames"/>
      <w:b/>
      <w:caps/>
      <w:color w:val="000000"/>
      <w:sz w:val="40"/>
    </w:rPr>
  </w:style>
  <w:style w:type="character" w:styleId="Contents3">
    <w:name w:val="Contents 3"/>
    <w:qFormat/>
    <w:rPr>
      <w:rFonts w:ascii="XO Thames" w:hAnsi="XO Thames"/>
      <w:color w:val="000000"/>
      <w:sz w:val="28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styleId="Contents521">
    <w:name w:val="Contents 521"/>
    <w:link w:val="Contents5211"/>
    <w:qFormat/>
    <w:rPr>
      <w:rFonts w:ascii="XO Thames" w:hAnsi="XO Thames"/>
      <w:color w:val="00000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721">
    <w:name w:val="Contents 721"/>
    <w:link w:val="Contents7211"/>
    <w:qFormat/>
    <w:rPr>
      <w:rFonts w:ascii="XO Thames" w:hAnsi="XO Thames"/>
      <w:color w:val="000000"/>
      <w:sz w:val="28"/>
    </w:rPr>
  </w:style>
  <w:style w:type="character" w:styleId="Internetlink11">
    <w:name w:val="Internet link11"/>
    <w:link w:val="Internetlink111"/>
    <w:qFormat/>
    <w:rPr>
      <w:rFonts w:ascii="Calibri" w:hAnsi="Calibri"/>
      <w:color w:val="0000FF"/>
      <w:sz w:val="22"/>
      <w:u w:val="single"/>
    </w:rPr>
  </w:style>
  <w:style w:type="character" w:styleId="List121">
    <w:name w:val="List121"/>
    <w:basedOn w:val="Textbody21"/>
    <w:link w:val="List1211"/>
    <w:qFormat/>
    <w:rPr>
      <w:rFonts w:ascii="PT Astra Serif" w:hAnsi="PT Astra Serif"/>
    </w:rPr>
  </w:style>
  <w:style w:type="character" w:styleId="Heading311">
    <w:name w:val="Heading 311"/>
    <w:link w:val="Heading3111"/>
    <w:qFormat/>
    <w:rPr>
      <w:rFonts w:ascii="XO Thames" w:hAnsi="XO Thames"/>
      <w:b/>
      <w:color w:val="000000"/>
      <w:sz w:val="26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Endnote21">
    <w:name w:val="Endnote21"/>
    <w:link w:val="Endnote211"/>
    <w:qFormat/>
    <w:rPr>
      <w:rFonts w:ascii="XO Thames" w:hAnsi="XO Thames"/>
      <w:color w:val="000000"/>
      <w:sz w:val="22"/>
    </w:rPr>
  </w:style>
  <w:style w:type="character" w:styleId="Heading421">
    <w:name w:val="Heading 421"/>
    <w:link w:val="Heading4211"/>
    <w:qFormat/>
    <w:rPr>
      <w:rFonts w:ascii="XO Thames" w:hAnsi="XO Thames"/>
      <w:b/>
      <w:color w:val="000000"/>
      <w:sz w:val="24"/>
    </w:rPr>
  </w:style>
  <w:style w:type="character" w:styleId="Title21">
    <w:name w:val="Title21"/>
    <w:link w:val="Title211"/>
    <w:qFormat/>
    <w:rPr>
      <w:rFonts w:ascii="XO Thames" w:hAnsi="XO Thames"/>
      <w:b/>
      <w:caps/>
      <w:color w:val="000000"/>
      <w:sz w:val="40"/>
    </w:rPr>
  </w:style>
  <w:style w:type="character" w:styleId="1211">
    <w:name w:val="Обычный121"/>
    <w:link w:val="12112"/>
    <w:qFormat/>
    <w:rPr>
      <w:rFonts w:ascii="Arial" w:hAnsi="Arial"/>
      <w:color w:val="000000"/>
      <w:sz w:val="24"/>
    </w:rPr>
  </w:style>
  <w:style w:type="character" w:styleId="5">
    <w:name w:val="Заголовок 5 Знак"/>
    <w:link w:val="511"/>
    <w:qFormat/>
    <w:rPr>
      <w:rFonts w:ascii="XO Thames" w:hAnsi="XO Thames"/>
      <w:b/>
      <w:color w:val="000000"/>
      <w:spacing w:val="0"/>
      <w:sz w:val="22"/>
    </w:rPr>
  </w:style>
  <w:style w:type="character" w:styleId="1112">
    <w:name w:val="Заголовок таблицы111"/>
    <w:basedOn w:val="111"/>
    <w:link w:val="11116"/>
    <w:qFormat/>
    <w:rPr>
      <w:b/>
    </w:rPr>
  </w:style>
  <w:style w:type="character" w:styleId="9">
    <w:name w:val="Оглавление 9 Знак"/>
    <w:link w:val="91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12">
    <w:name w:val="Гиперссылка1"/>
    <w:link w:val="115"/>
    <w:qFormat/>
    <w:rPr>
      <w:rFonts w:ascii="Calibri" w:hAnsi="Calibri"/>
      <w:color w:val="0000FF"/>
      <w:sz w:val="22"/>
      <w:u w:val="single"/>
    </w:rPr>
  </w:style>
  <w:style w:type="character" w:styleId="21">
    <w:name w:val="Оглавление 2 Знак"/>
    <w:link w:val="212"/>
    <w:qFormat/>
    <w:rPr>
      <w:rFonts w:ascii="XO Thames" w:hAnsi="XO Thames"/>
      <w:color w:val="000000"/>
      <w:spacing w:val="0"/>
      <w:sz w:val="28"/>
    </w:rPr>
  </w:style>
  <w:style w:type="character" w:styleId="Subtitle111">
    <w:name w:val="Subtitle111"/>
    <w:link w:val="Subtitle1111"/>
    <w:qFormat/>
    <w:rPr>
      <w:rFonts w:ascii="XO Thames" w:hAnsi="XO Thames"/>
      <w:i/>
      <w:color w:val="000000"/>
      <w:sz w:val="24"/>
    </w:rPr>
  </w:style>
  <w:style w:type="character" w:styleId="Contents621">
    <w:name w:val="Contents 621"/>
    <w:link w:val="Contents6211"/>
    <w:qFormat/>
    <w:rPr>
      <w:rFonts w:ascii="XO Thames" w:hAnsi="XO Thames"/>
      <w:color w:val="000000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Internetlink21">
    <w:name w:val="Internet link21"/>
    <w:link w:val="Internetlink211"/>
    <w:qFormat/>
    <w:rPr>
      <w:rFonts w:ascii="Calibri" w:hAnsi="Calibri"/>
      <w:color w:val="0000FF"/>
      <w:sz w:val="22"/>
      <w:u w:val="single"/>
    </w:rPr>
  </w:style>
  <w:style w:type="character" w:styleId="Textbody">
    <w:name w:val="Text body"/>
    <w:qFormat/>
    <w:rPr/>
  </w:style>
  <w:style w:type="character" w:styleId="DefaultParagraphFont21">
    <w:name w:val="Default Paragraph Font21"/>
    <w:link w:val="DefaultParagraphFont211"/>
    <w:qFormat/>
    <w:rPr>
      <w:rFonts w:ascii="Calibri" w:hAnsi="Calibri" w:asciiTheme="minorAscii" w:hAnsiTheme="minorHAnsi"/>
      <w:color w:val="000000"/>
      <w:sz w:val="22"/>
    </w:rPr>
  </w:style>
  <w:style w:type="character" w:styleId="Style14">
    <w:name w:val="Указатель"/>
    <w:link w:val="15"/>
    <w:qFormat/>
    <w:rPr>
      <w:rFonts w:ascii="PT Astra Serif" w:hAnsi="PT Astra Serif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aption11">
    <w:name w:val="caption11"/>
    <w:link w:val="Caption12"/>
    <w:qFormat/>
    <w:rPr>
      <w:rFonts w:ascii="PT Astra Serif" w:hAnsi="PT Astra Serif"/>
      <w:i/>
    </w:rPr>
  </w:style>
  <w:style w:type="character" w:styleId="8">
    <w:name w:val="Оглавление 8 Знак"/>
    <w:link w:val="81"/>
    <w:qFormat/>
    <w:rPr>
      <w:rFonts w:ascii="XO Thames" w:hAnsi="XO Thames"/>
      <w:color w:val="000000"/>
      <w:spacing w:val="0"/>
      <w:sz w:val="28"/>
    </w:rPr>
  </w:style>
  <w:style w:type="character" w:styleId="Heading4111">
    <w:name w:val="Heading 4111"/>
    <w:link w:val="Heading41111"/>
    <w:qFormat/>
    <w:rPr>
      <w:rFonts w:ascii="XO Thames" w:hAnsi="XO Thames"/>
      <w:b/>
      <w:color w:val="000000"/>
      <w:sz w:val="24"/>
    </w:rPr>
  </w:style>
  <w:style w:type="character" w:styleId="13">
    <w:name w:val="Обычный1"/>
    <w:link w:val="116"/>
    <w:qFormat/>
    <w:rPr>
      <w:rFonts w:ascii="Arial" w:hAnsi="Arial"/>
      <w:color w:val="000000"/>
      <w:spacing w:val="0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11113">
    <w:name w:val="Обычный1111"/>
    <w:link w:val="111113"/>
    <w:qFormat/>
    <w:rPr>
      <w:rFonts w:ascii="Arial" w:hAnsi="Arial"/>
      <w:color w:val="000000"/>
      <w:sz w:val="24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ConsPlusNormal111">
    <w:name w:val="ConsPlusNormal111"/>
    <w:link w:val="ConsPlusNormal1111"/>
    <w:qFormat/>
    <w:rPr>
      <w:rFonts w:ascii="Calibri" w:hAnsi="Calibri" w:asciiTheme="minorAscii" w:hAnsiTheme="minorHAnsi"/>
      <w:color w:val="000000"/>
      <w:sz w:val="22"/>
    </w:rPr>
  </w:style>
  <w:style w:type="character" w:styleId="List11">
    <w:name w:val="List11"/>
    <w:basedOn w:val="Textbody11"/>
    <w:link w:val="List111"/>
    <w:qFormat/>
    <w:rPr>
      <w:rFonts w:ascii="PT Astra Serif" w:hAnsi="PT Astra Serif"/>
    </w:rPr>
  </w:style>
  <w:style w:type="character" w:styleId="4">
    <w:name w:val="Оглавление 4 Знак"/>
    <w:link w:val="411"/>
    <w:qFormat/>
    <w:rPr>
      <w:rFonts w:ascii="XO Thames" w:hAnsi="XO Thames"/>
      <w:color w:val="000000"/>
      <w:spacing w:val="0"/>
      <w:sz w:val="28"/>
    </w:rPr>
  </w:style>
  <w:style w:type="character" w:styleId="Textbody11">
    <w:name w:val="Text body11"/>
    <w:link w:val="Textbody111"/>
    <w:qFormat/>
    <w:rPr>
      <w:rFonts w:ascii="Calibri" w:hAnsi="Calibri" w:asciiTheme="minorAscii" w:hAnsiTheme="minorHAnsi"/>
      <w:color w:val="000000"/>
      <w:sz w:val="22"/>
    </w:rPr>
  </w:style>
  <w:style w:type="character" w:styleId="Contents911">
    <w:name w:val="Contents 911"/>
    <w:link w:val="Contents9111"/>
    <w:qFormat/>
    <w:rPr>
      <w:rFonts w:ascii="XO Thames" w:hAnsi="XO Thames"/>
      <w:color w:val="000000"/>
      <w:sz w:val="28"/>
    </w:rPr>
  </w:style>
  <w:style w:type="character" w:styleId="51">
    <w:name w:val="Оглавление 5 Знак"/>
    <w:link w:val="512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6">
    <w:name w:val="Оглавление 6 Знак"/>
    <w:link w:val="61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styleId="41">
    <w:name w:val="Заголовок 4 Знак"/>
    <w:link w:val="412"/>
    <w:qFormat/>
    <w:rPr>
      <w:rFonts w:ascii="XO Thames" w:hAnsi="XO Thames"/>
      <w:b/>
      <w:color w:val="000000"/>
      <w:spacing w:val="0"/>
      <w:sz w:val="24"/>
    </w:rPr>
  </w:style>
  <w:style w:type="character" w:styleId="112">
    <w:name w:val="Колонтитул11"/>
    <w:link w:val="1113"/>
    <w:qFormat/>
    <w:rPr>
      <w:rFonts w:ascii="XO Thames" w:hAnsi="XO Thames"/>
      <w:color w:val="000000"/>
      <w:sz w:val="20"/>
    </w:rPr>
  </w:style>
  <w:style w:type="character" w:styleId="Heading3121">
    <w:name w:val="Heading 3121"/>
    <w:link w:val="Heading31211"/>
    <w:qFormat/>
    <w:rPr>
      <w:rFonts w:ascii="XO Thames" w:hAnsi="XO Thames"/>
      <w:b/>
      <w:color w:val="000000"/>
      <w:sz w:val="26"/>
    </w:rPr>
  </w:style>
  <w:style w:type="character" w:styleId="Subtitle21">
    <w:name w:val="Subtitle21"/>
    <w:link w:val="Subtitle211"/>
    <w:qFormat/>
    <w:rPr>
      <w:rFonts w:ascii="XO Thames" w:hAnsi="XO Thames"/>
      <w:i/>
      <w:color w:val="000000"/>
      <w:sz w:val="24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14">
    <w:name w:val="Заголовок1"/>
    <w:link w:val="117"/>
    <w:qFormat/>
    <w:rPr>
      <w:rFonts w:ascii="PT Astra Serif" w:hAnsi="PT Astra Serif"/>
      <w:sz w:val="28"/>
    </w:rPr>
  </w:style>
  <w:style w:type="character" w:styleId="Indexheading111">
    <w:name w:val="index heading111"/>
    <w:link w:val="Indexheading1111"/>
    <w:qFormat/>
    <w:rPr>
      <w:rFonts w:ascii="PT Astra Serif" w:hAnsi="PT Astra Serif"/>
    </w:rPr>
  </w:style>
  <w:style w:type="character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styleId="Contents921">
    <w:name w:val="Contents 921"/>
    <w:link w:val="Contents9211"/>
    <w:qFormat/>
    <w:rPr>
      <w:rFonts w:ascii="XO Thames" w:hAnsi="XO Thames"/>
      <w:color w:val="000000"/>
      <w:sz w:val="28"/>
    </w:rPr>
  </w:style>
  <w:style w:type="character" w:styleId="1212">
    <w:name w:val="Гиперссылка121"/>
    <w:link w:val="12113"/>
    <w:qFormat/>
    <w:rPr>
      <w:rFonts w:ascii="Calibri" w:hAnsi="Calibri"/>
      <w:color w:val="0000FF"/>
      <w:sz w:val="22"/>
      <w:u w:val="single"/>
    </w:rPr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Contents121">
    <w:name w:val="Contents 121"/>
    <w:link w:val="Contents1211"/>
    <w:qFormat/>
    <w:rPr>
      <w:rFonts w:ascii="XO Thames" w:hAnsi="XO Thames"/>
      <w:b/>
      <w:color w:val="000000"/>
      <w:sz w:val="28"/>
    </w:rPr>
  </w:style>
  <w:style w:type="character" w:styleId="Indexheading21">
    <w:name w:val="index heading21"/>
    <w:link w:val="Indexheading211"/>
    <w:qFormat/>
    <w:rPr>
      <w:rFonts w:ascii="PT Astra Serif" w:hAnsi="PT Astra Serif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Caption31">
    <w:name w:val="caption31"/>
    <w:link w:val="Caption311"/>
    <w:qFormat/>
    <w:rPr>
      <w:rFonts w:ascii="PT Astra Serif" w:hAnsi="PT Astra Serif"/>
      <w:i/>
    </w:rPr>
  </w:style>
  <w:style w:type="character" w:styleId="Heading41">
    <w:name w:val="Heading 41"/>
    <w:qFormat/>
    <w:rPr>
      <w:rFonts w:ascii="XO Thames" w:hAnsi="XO Thames"/>
      <w:b/>
      <w:color w:val="000000"/>
      <w:sz w:val="24"/>
    </w:rPr>
  </w:style>
  <w:style w:type="character" w:styleId="Contents821">
    <w:name w:val="Contents 821"/>
    <w:link w:val="Contents8211"/>
    <w:qFormat/>
    <w:rPr>
      <w:rFonts w:ascii="XO Thames" w:hAnsi="XO Thames"/>
      <w:color w:val="00000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character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styleId="Contents511">
    <w:name w:val="Contents 511"/>
    <w:link w:val="Contents5111"/>
    <w:qFormat/>
    <w:rPr>
      <w:rFonts w:ascii="XO Thames" w:hAnsi="XO Thames"/>
      <w:color w:val="000000"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5">
    <w:name w:val="Указатель1"/>
    <w:basedOn w:val="Normal"/>
    <w:link w:val="Style14"/>
    <w:qFormat/>
    <w:pPr/>
    <w:rPr>
      <w:rFonts w:ascii="PT Astra Serif" w:hAnsi="PT Astra Serif"/>
    </w:rPr>
  </w:style>
  <w:style w:type="paragraph" w:styleId="11114">
    <w:name w:val="Содержимое таблицы1111"/>
    <w:basedOn w:val="Normal"/>
    <w:link w:val="111"/>
    <w:qFormat/>
    <w:pPr/>
    <w:rPr/>
  </w:style>
  <w:style w:type="paragraph" w:styleId="Footnote1111">
    <w:name w:val="Footnote1111"/>
    <w:link w:val="Footnote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">
    <w:name w:val="Заголовок 3 Знак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3">
    <w:name w:val="Заголовок 1 Знак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411">
    <w:name w:val="Contents 411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211">
    <w:name w:val="Heading 1211"/>
    <w:link w:val="Heading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7">
    <w:name w:val="Список Знак1"/>
    <w:basedOn w:val="BodyText"/>
    <w:link w:val="Style10"/>
    <w:qFormat/>
    <w:pPr/>
    <w:rPr>
      <w:rFonts w:ascii="PT Astra Serif" w:hAnsi="PT Astra Serif"/>
      <w:color w:val="000000"/>
      <w:spacing w:val="0"/>
      <w:sz w:val="24"/>
    </w:rPr>
  </w:style>
  <w:style w:type="paragraph" w:styleId="18">
    <w:name w:val="Подзаголовок Знак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1">
    <w:name w:val="Contents 2211"/>
    <w:link w:val="Contents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Оглавление 1 Знак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11">
    <w:name w:val="Heading 11111"/>
    <w:link w:val="Heading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2111">
    <w:name w:val="Основной шрифт абзаца1211"/>
    <w:link w:val="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9">
    <w:name w:val="Название Знак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1">
    <w:name w:val="Heading 51111"/>
    <w:link w:val="Heading5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1">
    <w:name w:val="Heading 21111"/>
    <w:link w:val="Heading2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1">
    <w:name w:val="Footnote211"/>
    <w:link w:val="Footnote2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5">
    <w:name w:val="Заголовок1111"/>
    <w:basedOn w:val="Normal"/>
    <w:next w:val="BodyText"/>
    <w:link w:val="11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">
    <w:name w:val="Основной шрифт абзаца11111"/>
    <w:link w:val="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11">
    <w:name w:val="Contents 1111"/>
    <w:link w:val="Contents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1">
    <w:name w:val="Contents 4211"/>
    <w:link w:val="Contents4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1">
    <w:name w:val="Contents 3211"/>
    <w:link w:val="Contents3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1">
    <w:name w:val="Heading 2211"/>
    <w:link w:val="Heading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Оглавление 7 Знак1"/>
    <w:link w:val="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1">
    <w:name w:val="Contents 311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1">
    <w:name w:val="Contents 711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211">
    <w:name w:val="Heading 5211"/>
    <w:link w:val="Heading5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">
    <w:name w:val="Заголовок 2 Знак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1">
    <w:name w:val="Endnote1111"/>
    <w:link w:val="Endnote1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2">
    <w:name w:val="Гиперссылка11111"/>
    <w:link w:val="11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0">
    <w:name w:val="Основной текст Знак1"/>
    <w:basedOn w:val="116"/>
    <w:link w:val="Style13"/>
    <w:qFormat/>
    <w:pPr/>
    <w:rPr>
      <w:rFonts w:ascii="Arial" w:hAnsi="Arial"/>
      <w:color w:val="000000"/>
      <w:spacing w:val="0"/>
      <w:sz w:val="24"/>
    </w:rPr>
  </w:style>
  <w:style w:type="paragraph" w:styleId="DefaultParagraphFont1111">
    <w:name w:val="Default Paragraph Font1111"/>
    <w:link w:val="DefaultParagraphFon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2">
    <w:name w:val="Оглавление 3 Знак1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11">
    <w:name w:val="caption2111"/>
    <w:basedOn w:val="Normal"/>
    <w:link w:val="Caption211"/>
    <w:qFormat/>
    <w:pPr>
      <w:spacing w:before="120" w:after="120"/>
    </w:pPr>
    <w:rPr>
      <w:rFonts w:ascii="PT Astra Serif" w:hAnsi="PT Astra Serif"/>
      <w:i/>
    </w:rPr>
  </w:style>
  <w:style w:type="paragraph" w:styleId="Title1111">
    <w:name w:val="Title1111"/>
    <w:link w:val="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>
      <w:rFonts w:ascii="PT Astra Serif" w:hAnsi="PT Astra Serif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">
    <w:name w:val="Contents 5211"/>
    <w:link w:val="Contents5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11">
    <w:name w:val="Contents 7211"/>
    <w:link w:val="Contents7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1">
    <w:name w:val="Internet link111"/>
    <w:link w:val="Internetlink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List1211">
    <w:name w:val="List1211"/>
    <w:basedOn w:val="Textbody211"/>
    <w:link w:val="List121"/>
    <w:qFormat/>
    <w:pPr/>
    <w:rPr>
      <w:rFonts w:ascii="PT Astra Serif" w:hAnsi="PT Astra Serif"/>
    </w:rPr>
  </w:style>
  <w:style w:type="paragraph" w:styleId="Heading3111">
    <w:name w:val="Heading 3111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Endnote211">
    <w:name w:val="Endnote211"/>
    <w:link w:val="Endnote2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211">
    <w:name w:val="Heading 4211"/>
    <w:link w:val="Heading4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1">
    <w:name w:val="Title211"/>
    <w:link w:val="Tit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2112">
    <w:name w:val="Обычный1211"/>
    <w:link w:val="1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511">
    <w:name w:val="Заголовок 5 Знак1"/>
    <w:link w:val="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6">
    <w:name w:val="Заголовок таблицы1111"/>
    <w:basedOn w:val="11114"/>
    <w:link w:val="1112"/>
    <w:qFormat/>
    <w:pPr>
      <w:jc w:val="center"/>
    </w:pPr>
    <w:rPr>
      <w:b/>
    </w:rPr>
  </w:style>
  <w:style w:type="paragraph" w:styleId="91">
    <w:name w:val="Оглавление 9 Знак1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Гиперссылка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212">
    <w:name w:val="Оглавление 2 Знак1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1">
    <w:name w:val="Subtitle1111"/>
    <w:link w:val="Subtitle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11">
    <w:name w:val="Contents 6211"/>
    <w:link w:val="Contents6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11">
    <w:name w:val="Internet link211"/>
    <w:link w:val="Internetlink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DefaultParagraphFont211">
    <w:name w:val="Default Paragraph Font211"/>
    <w:link w:val="DefaultParagraphFont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rFonts w:ascii="PT Astra Serif" w:hAnsi="PT Astra Serif"/>
      <w:i/>
    </w:rPr>
  </w:style>
  <w:style w:type="paragraph" w:styleId="81">
    <w:name w:val="Оглавление 8 Знак1"/>
    <w:link w:val="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1">
    <w:name w:val="Heading 41111"/>
    <w:link w:val="Heading4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Обычный1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3">
    <w:name w:val="Обычный11111"/>
    <w:link w:val="111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111">
    <w:name w:val="ConsPlusNormal1111"/>
    <w:link w:val="ConsPlusNormal11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111">
    <w:name w:val="List111"/>
    <w:basedOn w:val="Textbody111"/>
    <w:link w:val="List11"/>
    <w:qFormat/>
    <w:pPr/>
    <w:rPr>
      <w:rFonts w:ascii="PT Astra Serif" w:hAnsi="PT Astra Serif"/>
    </w:rPr>
  </w:style>
  <w:style w:type="paragraph" w:styleId="411">
    <w:name w:val="Оглавление 4 Знак1"/>
    <w:link w:val="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11">
    <w:name w:val="Text body111"/>
    <w:link w:val="Textbody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11">
    <w:name w:val="Contents 9111"/>
    <w:link w:val="Contents9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2">
    <w:name w:val="Оглавление 5 Знак1"/>
    <w:link w:val="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Оглавление 6 Знак1"/>
    <w:link w:val="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412">
    <w:name w:val="Заголовок 4 Знак1"/>
    <w:link w:val="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13">
    <w:name w:val="Колонтитул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11">
    <w:name w:val="Heading 31211"/>
    <w:link w:val="Heading3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ubtitle211">
    <w:name w:val="Subtitle211"/>
    <w:link w:val="Subtit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Заголовок11"/>
    <w:basedOn w:val="Normal"/>
    <w:next w:val="BodyText"/>
    <w:link w:val="14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1111">
    <w:name w:val="index heading1111"/>
    <w:basedOn w:val="Normal"/>
    <w:link w:val="Indexheading111"/>
    <w:qFormat/>
    <w:pPr/>
    <w:rPr>
      <w:rFonts w:ascii="PT Astra Serif" w:hAnsi="PT Astra Serif"/>
    </w:rPr>
  </w:style>
  <w:style w:type="paragraph" w:styleId="Contents211">
    <w:name w:val="Contents 211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1">
    <w:name w:val="Contents 9211"/>
    <w:link w:val="Contents9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13">
    <w:name w:val="Гиперссылка1211"/>
    <w:link w:val="12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11">
    <w:name w:val="Contents 1211"/>
    <w:link w:val="Contents1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211">
    <w:name w:val="index heading211"/>
    <w:basedOn w:val="Normal"/>
    <w:link w:val="Indexheading21"/>
    <w:qFormat/>
    <w:pPr/>
    <w:rPr>
      <w:rFonts w:ascii="PT Astra Serif" w:hAnsi="PT Astra Serif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aption311">
    <w:name w:val="caption311"/>
    <w:basedOn w:val="Normal"/>
    <w:link w:val="Caption31"/>
    <w:qFormat/>
    <w:pPr>
      <w:spacing w:before="120" w:after="120"/>
    </w:pPr>
    <w:rPr>
      <w:rFonts w:ascii="PT Astra Serif" w:hAnsi="PT Astra Serif"/>
      <w:i/>
    </w:rPr>
  </w:style>
  <w:style w:type="paragraph" w:styleId="Contents8211">
    <w:name w:val="Contents 8211"/>
    <w:link w:val="Contents8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11">
    <w:name w:val="Contents 5111"/>
    <w:link w:val="Contents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LibreOffice/7.6.7.2$Linux_X86_64 LibreOffice_project/60$Build-2</Application>
  <AppVersion>15.0000</AppVersion>
  <Pages>1</Pages>
  <Words>346</Words>
  <Characters>2346</Characters>
  <CharactersWithSpaces>2676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2026-01-14T08:35:22Z</dcterms:modified>
  <cp:revision>2</cp:revision>
  <dc:subject/>
  <dc:title/>
</cp:coreProperties>
</file>